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w:t>
      </w:r>
      <w:r>
        <w:rPr>
          <w:rFonts w:hint="eastAsia"/>
          <w:sz w:val="15"/>
          <w:szCs w:val="15"/>
          <w:highlight w:val="none"/>
        </w:rPr>
        <w:t>，</w:t>
      </w:r>
      <w:r>
        <w:rPr>
          <w:rFonts w:hint="eastAsia"/>
          <w:sz w:val="15"/>
          <w:szCs w:val="15"/>
          <w:highlight w:val="none"/>
          <w:lang w:val="en-US" w:eastAsia="zh-CN"/>
        </w:rPr>
        <w:t>130131198904081225</w:t>
      </w:r>
      <w:r>
        <w:rPr>
          <w:rFonts w:hint="eastAsia"/>
          <w:sz w:val="15"/>
          <w:szCs w:val="15"/>
        </w:rPr>
        <w:t xml:space="preserve">  </w:t>
      </w:r>
      <w:r>
        <w:rPr>
          <w:rFonts w:hint="eastAsia"/>
          <w:sz w:val="15"/>
          <w:szCs w:val="15"/>
          <w:lang w:val="en-US" w:eastAsia="zh-CN"/>
        </w:rPr>
        <w:t>沪A05775A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