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秦龙龙</w:t>
      </w:r>
      <w:r>
        <w:rPr>
          <w:rFonts w:hint="eastAsia"/>
          <w:sz w:val="15"/>
          <w:szCs w:val="15"/>
          <w:highlight w:val="none"/>
        </w:rPr>
        <w:t>，</w:t>
      </w:r>
      <w:r>
        <w:rPr>
          <w:rFonts w:hint="eastAsia"/>
          <w:sz w:val="15"/>
          <w:szCs w:val="15"/>
          <w:highlight w:val="none"/>
          <w:lang w:val="en-US" w:eastAsia="zh-CN"/>
        </w:rPr>
        <w:t>130131198901110633</w:t>
      </w:r>
      <w:r>
        <w:rPr>
          <w:rFonts w:hint="eastAsia"/>
          <w:sz w:val="15"/>
          <w:szCs w:val="15"/>
        </w:rPr>
        <w:t xml:space="preserve">  </w:t>
      </w:r>
      <w:r>
        <w:rPr>
          <w:rFonts w:hint="eastAsia"/>
          <w:sz w:val="15"/>
          <w:szCs w:val="15"/>
          <w:lang w:val="en-US" w:eastAsia="zh-CN"/>
        </w:rPr>
        <w:t>冀AKK313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