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闫树林</w:t>
      </w:r>
      <w:r>
        <w:rPr>
          <w:rFonts w:hint="eastAsia"/>
          <w:sz w:val="15"/>
          <w:szCs w:val="15"/>
          <w:highlight w:val="none"/>
        </w:rPr>
        <w:t>，</w:t>
      </w:r>
      <w:r>
        <w:rPr>
          <w:rFonts w:hint="eastAsia"/>
          <w:sz w:val="15"/>
          <w:szCs w:val="15"/>
          <w:highlight w:val="none"/>
          <w:lang w:val="en-US" w:eastAsia="zh-CN"/>
        </w:rPr>
        <w:t>130131198603155710</w:t>
      </w:r>
      <w:r>
        <w:rPr>
          <w:rFonts w:hint="eastAsia"/>
          <w:sz w:val="15"/>
          <w:szCs w:val="15"/>
        </w:rPr>
        <w:t xml:space="preserve">  </w:t>
      </w:r>
      <w:r>
        <w:rPr>
          <w:rFonts w:hint="eastAsia"/>
          <w:sz w:val="15"/>
          <w:szCs w:val="15"/>
          <w:lang w:val="en-US" w:eastAsia="zh-CN"/>
        </w:rPr>
        <w:t>冀AP1963</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