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李二朝</w:t>
      </w:r>
      <w:r>
        <w:rPr>
          <w:rFonts w:hint="eastAsia"/>
          <w:sz w:val="15"/>
          <w:szCs w:val="15"/>
          <w:highlight w:val="none"/>
        </w:rPr>
        <w:t>，</w:t>
      </w:r>
      <w:r>
        <w:rPr>
          <w:rFonts w:hint="eastAsia"/>
          <w:sz w:val="15"/>
          <w:szCs w:val="15"/>
          <w:highlight w:val="none"/>
          <w:lang w:val="en-US" w:eastAsia="zh-CN"/>
        </w:rPr>
        <w:t>130131198508080618</w:t>
      </w:r>
      <w:r>
        <w:rPr>
          <w:rFonts w:hint="eastAsia"/>
          <w:sz w:val="15"/>
          <w:szCs w:val="15"/>
        </w:rPr>
        <w:t xml:space="preserve">  </w:t>
      </w:r>
      <w:r>
        <w:rPr>
          <w:rFonts w:hint="eastAsia"/>
          <w:sz w:val="15"/>
          <w:szCs w:val="15"/>
          <w:lang w:val="en-US" w:eastAsia="zh-CN"/>
        </w:rPr>
        <w:t>冀AS3473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