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杨丽英</w:t>
      </w:r>
      <w:r>
        <w:rPr>
          <w:rFonts w:hint="eastAsia"/>
          <w:sz w:val="15"/>
          <w:szCs w:val="15"/>
          <w:highlight w:val="none"/>
        </w:rPr>
        <w:t>，</w:t>
      </w:r>
      <w:r>
        <w:rPr>
          <w:rFonts w:hint="eastAsia"/>
          <w:sz w:val="15"/>
          <w:szCs w:val="15"/>
          <w:highlight w:val="none"/>
          <w:lang w:val="en-US" w:eastAsia="zh-CN"/>
        </w:rPr>
        <w:t>130131198410223924</w:t>
      </w:r>
      <w:r>
        <w:rPr>
          <w:rFonts w:hint="eastAsia"/>
          <w:sz w:val="15"/>
          <w:szCs w:val="15"/>
        </w:rPr>
        <w:t xml:space="preserve">  </w:t>
      </w:r>
      <w:r>
        <w:rPr>
          <w:rFonts w:hint="eastAsia"/>
          <w:sz w:val="15"/>
          <w:szCs w:val="15"/>
          <w:lang w:val="en-US" w:eastAsia="zh-CN"/>
        </w:rPr>
        <w:t>冀A93078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