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赵红卫</w:t>
      </w:r>
      <w:r>
        <w:rPr>
          <w:rFonts w:hint="eastAsia"/>
          <w:sz w:val="15"/>
          <w:szCs w:val="15"/>
          <w:highlight w:val="none"/>
        </w:rPr>
        <w:t>，</w:t>
      </w:r>
      <w:r>
        <w:rPr>
          <w:rFonts w:hint="eastAsia"/>
          <w:sz w:val="15"/>
          <w:szCs w:val="15"/>
          <w:highlight w:val="none"/>
          <w:lang w:val="en-US" w:eastAsia="zh-CN"/>
        </w:rPr>
        <w:t>130131198206210077</w:t>
      </w:r>
      <w:r>
        <w:rPr>
          <w:rFonts w:hint="eastAsia"/>
          <w:sz w:val="15"/>
          <w:szCs w:val="15"/>
        </w:rPr>
        <w:t xml:space="preserve">  </w:t>
      </w:r>
      <w:r>
        <w:rPr>
          <w:rFonts w:hint="eastAsia"/>
          <w:sz w:val="15"/>
          <w:szCs w:val="15"/>
          <w:lang w:val="en-US" w:eastAsia="zh-CN"/>
        </w:rPr>
        <w:t>冀A39067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