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武志方</w:t>
      </w:r>
      <w:r>
        <w:rPr>
          <w:rFonts w:hint="eastAsia"/>
          <w:sz w:val="15"/>
          <w:szCs w:val="15"/>
          <w:highlight w:val="none"/>
        </w:rPr>
        <w:t>，</w:t>
      </w:r>
      <w:r>
        <w:rPr>
          <w:rFonts w:hint="eastAsia"/>
          <w:sz w:val="15"/>
          <w:szCs w:val="15"/>
          <w:highlight w:val="none"/>
          <w:lang w:val="en-US" w:eastAsia="zh-CN"/>
        </w:rPr>
        <w:t>130131198003154212</w:t>
      </w:r>
      <w:r>
        <w:rPr>
          <w:rFonts w:hint="eastAsia"/>
          <w:sz w:val="15"/>
          <w:szCs w:val="15"/>
        </w:rPr>
        <w:t xml:space="preserve">  </w:t>
      </w:r>
      <w:r>
        <w:rPr>
          <w:rFonts w:hint="eastAsia"/>
          <w:sz w:val="15"/>
          <w:szCs w:val="15"/>
          <w:lang w:val="en-US" w:eastAsia="zh-CN"/>
        </w:rPr>
        <w:t>沪A65853D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