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张爱军</w:t>
      </w:r>
      <w:r>
        <w:rPr>
          <w:rFonts w:hint="eastAsia"/>
          <w:sz w:val="15"/>
          <w:szCs w:val="15"/>
          <w:highlight w:val="none"/>
        </w:rPr>
        <w:t>，</w:t>
      </w:r>
      <w:r>
        <w:rPr>
          <w:rFonts w:hint="eastAsia"/>
          <w:sz w:val="15"/>
          <w:szCs w:val="15"/>
          <w:highlight w:val="none"/>
          <w:lang w:val="en-US" w:eastAsia="zh-CN"/>
        </w:rPr>
        <w:t>130131197801122413</w:t>
      </w:r>
      <w:r>
        <w:rPr>
          <w:rFonts w:hint="eastAsia"/>
          <w:sz w:val="15"/>
          <w:szCs w:val="15"/>
        </w:rPr>
        <w:t xml:space="preserve">  </w:t>
      </w:r>
      <w:r>
        <w:rPr>
          <w:rFonts w:hint="eastAsia"/>
          <w:sz w:val="15"/>
          <w:szCs w:val="15"/>
          <w:lang w:val="en-US" w:eastAsia="zh-CN"/>
        </w:rPr>
        <w:t>冀AX5138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