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w:t>
      </w:r>
      <w:r>
        <w:rPr>
          <w:rFonts w:hint="eastAsia"/>
          <w:sz w:val="15"/>
          <w:szCs w:val="15"/>
          <w:highlight w:val="none"/>
        </w:rPr>
        <w:t>，</w:t>
      </w:r>
      <w:r>
        <w:rPr>
          <w:rFonts w:hint="eastAsia"/>
          <w:sz w:val="15"/>
          <w:szCs w:val="15"/>
          <w:highlight w:val="none"/>
          <w:lang w:val="en-US" w:eastAsia="zh-CN"/>
        </w:rPr>
        <w:t>130131197704150017</w:t>
      </w:r>
      <w:r>
        <w:rPr>
          <w:rFonts w:hint="eastAsia"/>
          <w:sz w:val="15"/>
          <w:szCs w:val="15"/>
        </w:rPr>
        <w:t xml:space="preserve">  </w:t>
      </w:r>
      <w:r>
        <w:rPr>
          <w:rFonts w:hint="eastAsia"/>
          <w:sz w:val="15"/>
          <w:szCs w:val="15"/>
          <w:lang w:val="en-US" w:eastAsia="zh-CN"/>
        </w:rPr>
        <w:t>冀A08912D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