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王立新</w:t>
      </w:r>
      <w:r>
        <w:rPr>
          <w:rFonts w:hint="eastAsia"/>
          <w:sz w:val="15"/>
          <w:szCs w:val="15"/>
          <w:highlight w:val="none"/>
        </w:rPr>
        <w:t>，</w:t>
      </w:r>
      <w:r>
        <w:rPr>
          <w:rFonts w:hint="eastAsia"/>
          <w:sz w:val="15"/>
          <w:szCs w:val="15"/>
          <w:highlight w:val="none"/>
          <w:lang w:val="en-US" w:eastAsia="zh-CN"/>
        </w:rPr>
        <w:t>130131197011280628</w:t>
      </w:r>
      <w:r>
        <w:rPr>
          <w:rFonts w:hint="eastAsia"/>
          <w:sz w:val="15"/>
          <w:szCs w:val="15"/>
        </w:rPr>
        <w:t xml:space="preserve">  </w:t>
      </w:r>
      <w:r>
        <w:rPr>
          <w:rFonts w:hint="eastAsia"/>
          <w:sz w:val="15"/>
          <w:szCs w:val="15"/>
          <w:lang w:val="en-US" w:eastAsia="zh-CN"/>
        </w:rPr>
        <w:t>冀A54633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