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李欢</w:t>
      </w:r>
      <w:r>
        <w:rPr>
          <w:rFonts w:hint="eastAsia"/>
          <w:sz w:val="15"/>
          <w:szCs w:val="15"/>
          <w:highlight w:val="none"/>
        </w:rPr>
        <w:t>，</w:t>
      </w:r>
      <w:r>
        <w:rPr>
          <w:rFonts w:hint="eastAsia"/>
          <w:sz w:val="15"/>
          <w:szCs w:val="15"/>
          <w:highlight w:val="none"/>
          <w:lang w:val="en-US" w:eastAsia="zh-CN"/>
        </w:rPr>
        <w:t>13012619911112003X</w:t>
      </w:r>
      <w:r>
        <w:rPr>
          <w:rFonts w:hint="eastAsia"/>
          <w:sz w:val="15"/>
          <w:szCs w:val="15"/>
        </w:rPr>
        <w:t xml:space="preserve">  </w:t>
      </w:r>
      <w:r>
        <w:rPr>
          <w:rFonts w:hint="eastAsia"/>
          <w:sz w:val="15"/>
          <w:szCs w:val="15"/>
          <w:lang w:val="en-US" w:eastAsia="zh-CN"/>
        </w:rPr>
        <w:t>冀A8769W</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