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徐二英</w:t>
      </w:r>
      <w:r>
        <w:rPr>
          <w:rFonts w:hint="eastAsia"/>
          <w:sz w:val="15"/>
          <w:szCs w:val="15"/>
          <w:highlight w:val="none"/>
        </w:rPr>
        <w:t>，</w:t>
      </w:r>
      <w:r>
        <w:rPr>
          <w:rFonts w:hint="eastAsia"/>
          <w:sz w:val="15"/>
          <w:szCs w:val="15"/>
          <w:highlight w:val="none"/>
          <w:lang w:val="en-US" w:eastAsia="zh-CN"/>
        </w:rPr>
        <w:t>130126198910073028</w:t>
      </w:r>
      <w:r>
        <w:rPr>
          <w:rFonts w:hint="eastAsia"/>
          <w:sz w:val="15"/>
          <w:szCs w:val="15"/>
        </w:rPr>
        <w:t xml:space="preserve">  </w:t>
      </w:r>
      <w:r>
        <w:rPr>
          <w:rFonts w:hint="eastAsia"/>
          <w:sz w:val="15"/>
          <w:szCs w:val="15"/>
          <w:lang w:val="en-US" w:eastAsia="zh-CN"/>
        </w:rPr>
        <w:t>沪A99193D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