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兰荣梅</w:t>
      </w:r>
      <w:r>
        <w:rPr>
          <w:rFonts w:hint="eastAsia"/>
          <w:sz w:val="15"/>
          <w:szCs w:val="15"/>
          <w:highlight w:val="none"/>
        </w:rPr>
        <w:t>，</w:t>
      </w:r>
      <w:r>
        <w:rPr>
          <w:rFonts w:hint="eastAsia"/>
          <w:sz w:val="15"/>
          <w:szCs w:val="15"/>
          <w:highlight w:val="none"/>
          <w:lang w:val="en-US" w:eastAsia="zh-CN"/>
        </w:rPr>
        <w:t>130126198906142123</w:t>
      </w:r>
      <w:r>
        <w:rPr>
          <w:rFonts w:hint="eastAsia"/>
          <w:sz w:val="15"/>
          <w:szCs w:val="15"/>
        </w:rPr>
        <w:t xml:space="preserve">  </w:t>
      </w:r>
      <w:r>
        <w:rPr>
          <w:rFonts w:hint="eastAsia"/>
          <w:sz w:val="15"/>
          <w:szCs w:val="15"/>
          <w:lang w:val="en-US" w:eastAsia="zh-CN"/>
        </w:rPr>
        <w:t>沪A61867D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