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尹飞龙</w:t>
      </w:r>
      <w:r>
        <w:rPr>
          <w:rFonts w:hint="eastAsia"/>
          <w:sz w:val="15"/>
          <w:szCs w:val="15"/>
          <w:highlight w:val="none"/>
        </w:rPr>
        <w:t>，</w:t>
      </w:r>
      <w:r>
        <w:rPr>
          <w:rFonts w:hint="eastAsia"/>
          <w:sz w:val="15"/>
          <w:szCs w:val="15"/>
          <w:highlight w:val="none"/>
          <w:lang w:val="en-US" w:eastAsia="zh-CN"/>
        </w:rPr>
        <w:t>130126198904173014</w:t>
      </w:r>
      <w:r>
        <w:rPr>
          <w:rFonts w:hint="eastAsia"/>
          <w:sz w:val="15"/>
          <w:szCs w:val="15"/>
        </w:rPr>
        <w:t xml:space="preserve">  </w:t>
      </w:r>
      <w:r>
        <w:rPr>
          <w:rFonts w:hint="eastAsia"/>
          <w:sz w:val="15"/>
          <w:szCs w:val="15"/>
          <w:lang w:val="en-US" w:eastAsia="zh-CN"/>
        </w:rPr>
        <w:t>冀AY4651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