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张海龙</w:t>
      </w:r>
      <w:r>
        <w:rPr>
          <w:rFonts w:hint="eastAsia"/>
          <w:sz w:val="15"/>
          <w:szCs w:val="15"/>
          <w:highlight w:val="none"/>
        </w:rPr>
        <w:t>，</w:t>
      </w:r>
      <w:r>
        <w:rPr>
          <w:rFonts w:hint="eastAsia"/>
          <w:sz w:val="15"/>
          <w:szCs w:val="15"/>
          <w:highlight w:val="none"/>
          <w:lang w:val="en-US" w:eastAsia="zh-CN"/>
        </w:rPr>
        <w:t>130126198706280951</w:t>
      </w:r>
      <w:r>
        <w:rPr>
          <w:rFonts w:hint="eastAsia"/>
          <w:sz w:val="15"/>
          <w:szCs w:val="15"/>
        </w:rPr>
        <w:t xml:space="preserve">  </w:t>
      </w:r>
      <w:r>
        <w:rPr>
          <w:rFonts w:hint="eastAsia"/>
          <w:sz w:val="15"/>
          <w:szCs w:val="15"/>
          <w:lang w:val="en-US" w:eastAsia="zh-CN"/>
        </w:rPr>
        <w:t>冀AM6259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