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马军辉</w:t>
      </w:r>
      <w:r>
        <w:rPr>
          <w:rFonts w:hint="eastAsia"/>
          <w:sz w:val="15"/>
          <w:szCs w:val="15"/>
          <w:highlight w:val="none"/>
        </w:rPr>
        <w:t>，</w:t>
      </w:r>
      <w:r>
        <w:rPr>
          <w:rFonts w:hint="eastAsia"/>
          <w:sz w:val="15"/>
          <w:szCs w:val="15"/>
          <w:highlight w:val="none"/>
          <w:lang w:val="en-US" w:eastAsia="zh-CN"/>
        </w:rPr>
        <w:t>130126198310242430</w:t>
      </w:r>
      <w:r>
        <w:rPr>
          <w:rFonts w:hint="eastAsia"/>
          <w:sz w:val="15"/>
          <w:szCs w:val="15"/>
        </w:rPr>
        <w:t xml:space="preserve">  </w:t>
      </w:r>
      <w:r>
        <w:rPr>
          <w:rFonts w:hint="eastAsia"/>
          <w:sz w:val="15"/>
          <w:szCs w:val="15"/>
          <w:lang w:val="en-US" w:eastAsia="zh-CN"/>
        </w:rPr>
        <w:t>冀ABN982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