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王桃</w:t>
      </w:r>
      <w:r>
        <w:rPr>
          <w:rFonts w:hint="eastAsia"/>
          <w:sz w:val="15"/>
          <w:szCs w:val="15"/>
          <w:highlight w:val="none"/>
        </w:rPr>
        <w:t>，</w:t>
      </w:r>
      <w:r>
        <w:rPr>
          <w:rFonts w:hint="eastAsia"/>
          <w:sz w:val="15"/>
          <w:szCs w:val="15"/>
          <w:highlight w:val="none"/>
          <w:lang w:val="en-US" w:eastAsia="zh-CN"/>
        </w:rPr>
        <w:t>130125198810107511</w:t>
      </w:r>
      <w:r>
        <w:rPr>
          <w:rFonts w:hint="eastAsia"/>
          <w:sz w:val="15"/>
          <w:szCs w:val="15"/>
        </w:rPr>
        <w:t xml:space="preserve">  </w:t>
      </w:r>
      <w:r>
        <w:rPr>
          <w:rFonts w:hint="eastAsia"/>
          <w:sz w:val="15"/>
          <w:szCs w:val="15"/>
          <w:lang w:val="en-US" w:eastAsia="zh-CN"/>
        </w:rPr>
        <w:t>冀AX4405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