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邢朝华</w:t>
      </w:r>
      <w:r>
        <w:rPr>
          <w:rFonts w:hint="eastAsia"/>
          <w:sz w:val="15"/>
          <w:szCs w:val="15"/>
          <w:highlight w:val="none"/>
        </w:rPr>
        <w:t>，</w:t>
      </w:r>
      <w:r>
        <w:rPr>
          <w:rFonts w:hint="eastAsia"/>
          <w:sz w:val="15"/>
          <w:szCs w:val="15"/>
          <w:highlight w:val="none"/>
          <w:lang w:val="en-US" w:eastAsia="zh-CN"/>
        </w:rPr>
        <w:t>130123198101230039</w:t>
      </w:r>
      <w:r>
        <w:rPr>
          <w:rFonts w:hint="eastAsia"/>
          <w:sz w:val="15"/>
          <w:szCs w:val="15"/>
        </w:rPr>
        <w:t xml:space="preserve">  </w:t>
      </w:r>
      <w:r>
        <w:rPr>
          <w:rFonts w:hint="eastAsia"/>
          <w:sz w:val="15"/>
          <w:szCs w:val="15"/>
          <w:lang w:val="en-US" w:eastAsia="zh-CN"/>
        </w:rPr>
        <w:t>冀AM4575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