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王领军</w:t>
      </w:r>
      <w:r>
        <w:rPr>
          <w:rFonts w:hint="eastAsia"/>
          <w:sz w:val="15"/>
          <w:szCs w:val="15"/>
          <w:highlight w:val="none"/>
        </w:rPr>
        <w:t>，</w:t>
      </w:r>
      <w:r>
        <w:rPr>
          <w:rFonts w:hint="eastAsia"/>
          <w:sz w:val="15"/>
          <w:szCs w:val="15"/>
          <w:highlight w:val="none"/>
          <w:lang w:val="en-US" w:eastAsia="zh-CN"/>
        </w:rPr>
        <w:t>130123197801113912</w:t>
      </w:r>
      <w:r>
        <w:rPr>
          <w:rFonts w:hint="eastAsia"/>
          <w:sz w:val="15"/>
          <w:szCs w:val="15"/>
        </w:rPr>
        <w:t xml:space="preserve">  </w:t>
      </w:r>
      <w:r>
        <w:rPr>
          <w:rFonts w:hint="eastAsia"/>
          <w:sz w:val="15"/>
          <w:szCs w:val="15"/>
          <w:lang w:val="en-US" w:eastAsia="zh-CN"/>
        </w:rPr>
        <w:t>冀A70784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