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尹哲</w:t>
      </w:r>
      <w:r>
        <w:rPr>
          <w:rFonts w:hint="eastAsia"/>
          <w:sz w:val="15"/>
          <w:szCs w:val="15"/>
          <w:highlight w:val="none"/>
        </w:rPr>
        <w:t>，</w:t>
      </w:r>
      <w:r>
        <w:rPr>
          <w:rFonts w:hint="eastAsia"/>
          <w:sz w:val="15"/>
          <w:szCs w:val="15"/>
          <w:highlight w:val="none"/>
          <w:lang w:val="en-US" w:eastAsia="zh-CN"/>
        </w:rPr>
        <w:t>130121199112171013</w:t>
      </w:r>
      <w:r>
        <w:rPr>
          <w:rFonts w:hint="eastAsia"/>
          <w:sz w:val="15"/>
          <w:szCs w:val="15"/>
        </w:rPr>
        <w:t xml:space="preserve">  </w:t>
      </w:r>
      <w:r>
        <w:rPr>
          <w:rFonts w:hint="eastAsia"/>
          <w:sz w:val="15"/>
          <w:szCs w:val="15"/>
          <w:lang w:val="en-US" w:eastAsia="zh-CN"/>
        </w:rPr>
        <w:t>冀AK8783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