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郝雪峰</w:t>
      </w:r>
      <w:r>
        <w:rPr>
          <w:rFonts w:hint="eastAsia"/>
          <w:sz w:val="15"/>
          <w:szCs w:val="15"/>
          <w:highlight w:val="none"/>
        </w:rPr>
        <w:t>，</w:t>
      </w:r>
      <w:r>
        <w:rPr>
          <w:rFonts w:hint="eastAsia"/>
          <w:sz w:val="15"/>
          <w:szCs w:val="15"/>
          <w:highlight w:val="none"/>
          <w:lang w:val="en-US" w:eastAsia="zh-CN"/>
        </w:rPr>
        <w:t>130121199002180074</w:t>
      </w:r>
      <w:r>
        <w:rPr>
          <w:rFonts w:hint="eastAsia"/>
          <w:sz w:val="15"/>
          <w:szCs w:val="15"/>
        </w:rPr>
        <w:t xml:space="preserve">  </w:t>
      </w:r>
      <w:r>
        <w:rPr>
          <w:rFonts w:hint="eastAsia"/>
          <w:sz w:val="15"/>
          <w:szCs w:val="15"/>
          <w:lang w:val="en-US" w:eastAsia="zh-CN"/>
        </w:rPr>
        <w:t>冀A43026D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