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王军链</w:t>
      </w:r>
      <w:r>
        <w:rPr>
          <w:rFonts w:hint="eastAsia"/>
          <w:sz w:val="15"/>
          <w:szCs w:val="15"/>
          <w:highlight w:val="none"/>
        </w:rPr>
        <w:t>，</w:t>
      </w:r>
      <w:r>
        <w:rPr>
          <w:rFonts w:hint="eastAsia"/>
          <w:sz w:val="15"/>
          <w:szCs w:val="15"/>
          <w:highlight w:val="none"/>
          <w:lang w:val="en-US" w:eastAsia="zh-CN"/>
        </w:rPr>
        <w:t>130121198510041615</w:t>
      </w:r>
      <w:r>
        <w:rPr>
          <w:rFonts w:hint="eastAsia"/>
          <w:sz w:val="15"/>
          <w:szCs w:val="15"/>
        </w:rPr>
        <w:t xml:space="preserve">  </w:t>
      </w:r>
      <w:r>
        <w:rPr>
          <w:rFonts w:hint="eastAsia"/>
          <w:sz w:val="15"/>
          <w:szCs w:val="15"/>
          <w:lang w:val="en-US" w:eastAsia="zh-CN"/>
        </w:rPr>
        <w:t>冀A49929D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