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侯应君</w:t>
      </w:r>
      <w:r>
        <w:rPr>
          <w:rFonts w:hint="eastAsia"/>
          <w:sz w:val="15"/>
          <w:szCs w:val="15"/>
          <w:highlight w:val="none"/>
        </w:rPr>
        <w:t>，</w:t>
      </w:r>
      <w:r>
        <w:rPr>
          <w:rFonts w:hint="eastAsia"/>
          <w:sz w:val="15"/>
          <w:szCs w:val="15"/>
          <w:highlight w:val="none"/>
          <w:lang w:val="en-US" w:eastAsia="zh-CN"/>
        </w:rPr>
        <w:t>622922200209250010</w:t>
      </w:r>
      <w:r>
        <w:rPr>
          <w:rFonts w:hint="eastAsia"/>
          <w:sz w:val="15"/>
          <w:szCs w:val="15"/>
        </w:rPr>
        <w:t xml:space="preserve">  </w:t>
      </w:r>
      <w:r>
        <w:rPr>
          <w:rFonts w:hint="eastAsia"/>
          <w:sz w:val="15"/>
          <w:szCs w:val="15"/>
          <w:lang w:val="en-US" w:eastAsia="zh-CN"/>
        </w:rPr>
        <w:t>津A23635D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