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廖德志</w:t>
      </w:r>
      <w:r>
        <w:rPr>
          <w:rFonts w:hint="eastAsia"/>
          <w:sz w:val="15"/>
          <w:szCs w:val="15"/>
          <w:highlight w:val="none"/>
        </w:rPr>
        <w:t>，</w:t>
      </w:r>
      <w:r>
        <w:rPr>
          <w:rFonts w:hint="eastAsia"/>
          <w:sz w:val="15"/>
          <w:szCs w:val="15"/>
          <w:highlight w:val="none"/>
          <w:lang w:val="en-US" w:eastAsia="zh-CN"/>
        </w:rPr>
        <w:t>440221198505032210</w:t>
      </w:r>
      <w:r>
        <w:rPr>
          <w:rFonts w:hint="eastAsia"/>
          <w:sz w:val="15"/>
          <w:szCs w:val="15"/>
        </w:rPr>
        <w:t xml:space="preserve">  </w:t>
      </w:r>
      <w:r>
        <w:rPr>
          <w:rFonts w:hint="eastAsia"/>
          <w:sz w:val="15"/>
          <w:szCs w:val="15"/>
          <w:lang w:val="en-US" w:eastAsia="zh-CN"/>
        </w:rPr>
        <w:t>粤F87022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