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侯有华</w:t>
      </w:r>
      <w:r>
        <w:rPr>
          <w:rFonts w:hint="eastAsia"/>
          <w:sz w:val="15"/>
          <w:szCs w:val="15"/>
          <w:highlight w:val="none"/>
        </w:rPr>
        <w:t>，</w:t>
      </w:r>
      <w:r>
        <w:rPr>
          <w:rFonts w:hint="eastAsia"/>
          <w:sz w:val="15"/>
          <w:szCs w:val="15"/>
          <w:highlight w:val="none"/>
          <w:lang w:val="en-US" w:eastAsia="zh-CN"/>
        </w:rPr>
        <w:t>440221197401224715</w:t>
      </w:r>
      <w:r>
        <w:rPr>
          <w:rFonts w:hint="eastAsia"/>
          <w:sz w:val="15"/>
          <w:szCs w:val="15"/>
        </w:rPr>
        <w:t xml:space="preserve">  </w:t>
      </w:r>
      <w:r>
        <w:rPr>
          <w:rFonts w:hint="eastAsia"/>
          <w:sz w:val="15"/>
          <w:szCs w:val="15"/>
          <w:lang w:val="en-US" w:eastAsia="zh-CN"/>
        </w:rPr>
        <w:t>粤F93291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