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朱招共</w:t>
      </w:r>
      <w:r>
        <w:rPr>
          <w:rFonts w:hint="eastAsia"/>
          <w:sz w:val="15"/>
          <w:szCs w:val="15"/>
          <w:highlight w:val="none"/>
        </w:rPr>
        <w:t>，</w:t>
      </w:r>
      <w:r>
        <w:rPr>
          <w:rFonts w:hint="eastAsia"/>
          <w:sz w:val="15"/>
          <w:szCs w:val="15"/>
          <w:highlight w:val="none"/>
          <w:lang w:val="en-US" w:eastAsia="zh-CN"/>
        </w:rPr>
        <w:t>440221196909086216</w:t>
      </w:r>
      <w:r>
        <w:rPr>
          <w:rFonts w:hint="eastAsia"/>
          <w:sz w:val="15"/>
          <w:szCs w:val="15"/>
        </w:rPr>
        <w:t xml:space="preserve">  </w:t>
      </w:r>
      <w:r>
        <w:rPr>
          <w:rFonts w:hint="eastAsia"/>
          <w:sz w:val="15"/>
          <w:szCs w:val="15"/>
          <w:lang w:val="en-US" w:eastAsia="zh-CN"/>
        </w:rPr>
        <w:t>粤F66970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