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黄固兴</w:t>
      </w:r>
      <w:r>
        <w:rPr>
          <w:rFonts w:hint="eastAsia"/>
          <w:sz w:val="15"/>
          <w:szCs w:val="15"/>
          <w:highlight w:val="none"/>
        </w:rPr>
        <w:t>，</w:t>
      </w:r>
      <w:r>
        <w:rPr>
          <w:rFonts w:hint="eastAsia"/>
          <w:sz w:val="15"/>
          <w:szCs w:val="15"/>
          <w:highlight w:val="none"/>
          <w:lang w:val="en-US" w:eastAsia="zh-CN"/>
        </w:rPr>
        <w:t>430626197702227436</w:t>
      </w:r>
      <w:r>
        <w:rPr>
          <w:rFonts w:hint="eastAsia"/>
          <w:sz w:val="15"/>
          <w:szCs w:val="15"/>
        </w:rPr>
        <w:t xml:space="preserve">  </w:t>
      </w:r>
      <w:r>
        <w:rPr>
          <w:rFonts w:hint="eastAsia"/>
          <w:sz w:val="15"/>
          <w:szCs w:val="15"/>
          <w:lang w:val="en-US" w:eastAsia="zh-CN"/>
        </w:rPr>
        <w:t>粤BLH919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