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史院波</w:t>
      </w:r>
      <w:r>
        <w:rPr>
          <w:rFonts w:hint="eastAsia"/>
          <w:sz w:val="15"/>
          <w:szCs w:val="15"/>
          <w:highlight w:val="none"/>
        </w:rPr>
        <w:t>，</w:t>
      </w:r>
      <w:r>
        <w:rPr>
          <w:rFonts w:hint="eastAsia"/>
          <w:sz w:val="15"/>
          <w:szCs w:val="15"/>
          <w:highlight w:val="none"/>
          <w:lang w:val="en-US" w:eastAsia="zh-CN"/>
        </w:rPr>
        <w:t>410923198007152557</w:t>
      </w:r>
      <w:r>
        <w:rPr>
          <w:rFonts w:hint="eastAsia"/>
          <w:sz w:val="15"/>
          <w:szCs w:val="15"/>
        </w:rPr>
        <w:t xml:space="preserve">  </w:t>
      </w:r>
      <w:r>
        <w:rPr>
          <w:rFonts w:hint="eastAsia"/>
          <w:sz w:val="15"/>
          <w:szCs w:val="15"/>
          <w:lang w:val="en-US" w:eastAsia="zh-CN"/>
        </w:rPr>
        <w:t>冀D17828D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