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张海平</w:t>
      </w:r>
      <w:r>
        <w:rPr>
          <w:rFonts w:hint="eastAsia"/>
          <w:sz w:val="15"/>
          <w:szCs w:val="15"/>
          <w:highlight w:val="none"/>
        </w:rPr>
        <w:t>，</w:t>
      </w:r>
      <w:r>
        <w:rPr>
          <w:rFonts w:hint="eastAsia"/>
          <w:sz w:val="15"/>
          <w:szCs w:val="15"/>
          <w:highlight w:val="none"/>
          <w:lang w:val="en-US" w:eastAsia="zh-CN"/>
        </w:rPr>
        <w:t>410702197205010034</w:t>
      </w:r>
      <w:r>
        <w:rPr>
          <w:rFonts w:hint="eastAsia"/>
          <w:sz w:val="15"/>
          <w:szCs w:val="15"/>
        </w:rPr>
        <w:t xml:space="preserve">  </w:t>
      </w:r>
      <w:r>
        <w:rPr>
          <w:rFonts w:hint="eastAsia"/>
          <w:sz w:val="15"/>
          <w:szCs w:val="15"/>
          <w:lang w:val="en-US" w:eastAsia="zh-CN"/>
        </w:rPr>
        <w:t>冀A30200D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