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蔡明站</w:t>
      </w:r>
      <w:r>
        <w:rPr>
          <w:rFonts w:hint="eastAsia"/>
          <w:sz w:val="15"/>
          <w:szCs w:val="15"/>
          <w:highlight w:val="none"/>
        </w:rPr>
        <w:t>，</w:t>
      </w:r>
      <w:r>
        <w:rPr>
          <w:rFonts w:hint="eastAsia"/>
          <w:sz w:val="15"/>
          <w:szCs w:val="15"/>
          <w:highlight w:val="none"/>
          <w:lang w:val="en-US" w:eastAsia="zh-CN"/>
        </w:rPr>
        <w:t>41032719740428309X</w:t>
      </w:r>
      <w:r>
        <w:rPr>
          <w:rFonts w:hint="eastAsia"/>
          <w:sz w:val="15"/>
          <w:szCs w:val="15"/>
        </w:rPr>
        <w:t xml:space="preserve">  </w:t>
      </w:r>
      <w:r>
        <w:rPr>
          <w:rFonts w:hint="eastAsia"/>
          <w:sz w:val="15"/>
          <w:szCs w:val="15"/>
          <w:lang w:val="en-US" w:eastAsia="zh-CN"/>
        </w:rPr>
        <w:t>豫CN0219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