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牛长彬</w:t>
      </w:r>
      <w:r>
        <w:rPr>
          <w:rFonts w:hint="eastAsia"/>
          <w:sz w:val="15"/>
          <w:szCs w:val="15"/>
          <w:highlight w:val="none"/>
        </w:rPr>
        <w:t>，</w:t>
      </w:r>
      <w:r>
        <w:rPr>
          <w:rFonts w:hint="eastAsia"/>
          <w:sz w:val="15"/>
          <w:szCs w:val="15"/>
          <w:highlight w:val="none"/>
          <w:lang w:val="en-US" w:eastAsia="zh-CN"/>
        </w:rPr>
        <w:t>370982198401093871</w:t>
      </w:r>
      <w:r>
        <w:rPr>
          <w:rFonts w:hint="eastAsia"/>
          <w:sz w:val="15"/>
          <w:szCs w:val="15"/>
        </w:rPr>
        <w:t xml:space="preserve">  </w:t>
      </w:r>
      <w:r>
        <w:rPr>
          <w:rFonts w:hint="eastAsia"/>
          <w:sz w:val="15"/>
          <w:szCs w:val="15"/>
          <w:lang w:val="en-US" w:eastAsia="zh-CN"/>
        </w:rPr>
        <w:t>鲁JE9106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