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张志涛</w:t>
      </w:r>
      <w:r>
        <w:rPr>
          <w:rFonts w:hint="eastAsia"/>
          <w:sz w:val="15"/>
          <w:szCs w:val="15"/>
          <w:highlight w:val="none"/>
        </w:rPr>
        <w:t>，</w:t>
      </w:r>
      <w:r>
        <w:rPr>
          <w:rFonts w:hint="eastAsia"/>
          <w:sz w:val="15"/>
          <w:szCs w:val="15"/>
          <w:highlight w:val="none"/>
          <w:lang w:val="en-US" w:eastAsia="zh-CN"/>
        </w:rPr>
        <w:t>230121198511074017</w:t>
      </w:r>
      <w:r>
        <w:rPr>
          <w:rFonts w:hint="eastAsia"/>
          <w:sz w:val="15"/>
          <w:szCs w:val="15"/>
        </w:rPr>
        <w:t xml:space="preserve">  </w:t>
      </w:r>
      <w:r>
        <w:rPr>
          <w:rFonts w:hint="eastAsia"/>
          <w:sz w:val="15"/>
          <w:szCs w:val="15"/>
          <w:lang w:val="en-US" w:eastAsia="zh-CN"/>
        </w:rPr>
        <w:t>冀A45419D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