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张阳</w:t>
      </w:r>
      <w:r>
        <w:rPr>
          <w:rFonts w:hint="eastAsia"/>
          <w:sz w:val="15"/>
          <w:szCs w:val="15"/>
          <w:highlight w:val="none"/>
        </w:rPr>
        <w:t>，</w:t>
      </w:r>
      <w:r>
        <w:rPr>
          <w:rFonts w:hint="eastAsia"/>
          <w:sz w:val="15"/>
          <w:szCs w:val="15"/>
          <w:highlight w:val="none"/>
          <w:lang w:val="en-US" w:eastAsia="zh-CN"/>
        </w:rPr>
        <w:t>211282199001222649</w:t>
      </w:r>
      <w:r>
        <w:rPr>
          <w:rFonts w:hint="eastAsia"/>
          <w:sz w:val="15"/>
          <w:szCs w:val="15"/>
        </w:rPr>
        <w:t xml:space="preserve">  </w:t>
      </w:r>
      <w:r>
        <w:rPr>
          <w:rFonts w:hint="eastAsia"/>
          <w:sz w:val="15"/>
          <w:szCs w:val="15"/>
          <w:lang w:val="en-US" w:eastAsia="zh-CN"/>
        </w:rPr>
        <w:t>沪A71520D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