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王炜捷</w:t>
      </w:r>
      <w:r>
        <w:rPr>
          <w:rFonts w:hint="eastAsia"/>
          <w:sz w:val="15"/>
          <w:szCs w:val="15"/>
          <w:highlight w:val="none"/>
        </w:rPr>
        <w:t>，</w:t>
      </w:r>
      <w:r>
        <w:rPr>
          <w:rFonts w:hint="eastAsia"/>
          <w:sz w:val="15"/>
          <w:szCs w:val="15"/>
          <w:highlight w:val="none"/>
          <w:lang w:val="en-US" w:eastAsia="zh-CN"/>
        </w:rPr>
        <w:t>142430199601232012</w:t>
      </w:r>
      <w:r>
        <w:rPr>
          <w:rFonts w:hint="eastAsia"/>
          <w:sz w:val="15"/>
          <w:szCs w:val="15"/>
        </w:rPr>
        <w:t xml:space="preserve">  </w:t>
      </w:r>
      <w:r>
        <w:rPr>
          <w:rFonts w:hint="eastAsia"/>
          <w:sz w:val="15"/>
          <w:szCs w:val="15"/>
          <w:lang w:val="en-US" w:eastAsia="zh-CN"/>
        </w:rPr>
        <w:t>晋K01214D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