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王怀平</w:t>
      </w:r>
      <w:r>
        <w:rPr>
          <w:rFonts w:hint="eastAsia"/>
          <w:sz w:val="15"/>
          <w:szCs w:val="15"/>
          <w:highlight w:val="none"/>
        </w:rPr>
        <w:t>，</w:t>
      </w:r>
      <w:r>
        <w:rPr>
          <w:rFonts w:hint="eastAsia"/>
          <w:sz w:val="15"/>
          <w:szCs w:val="15"/>
          <w:highlight w:val="none"/>
          <w:lang w:val="en-US" w:eastAsia="zh-CN"/>
        </w:rPr>
        <w:t>140322198402283616</w:t>
      </w:r>
      <w:r>
        <w:rPr>
          <w:rFonts w:hint="eastAsia"/>
          <w:sz w:val="15"/>
          <w:szCs w:val="15"/>
        </w:rPr>
        <w:t xml:space="preserve">  </w:t>
      </w:r>
      <w:r>
        <w:rPr>
          <w:rFonts w:hint="eastAsia"/>
          <w:sz w:val="15"/>
          <w:szCs w:val="15"/>
          <w:lang w:val="en-US" w:eastAsia="zh-CN"/>
        </w:rPr>
        <w:t>晋C09055D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