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郭光明</w:t>
      </w:r>
      <w:r>
        <w:rPr>
          <w:rFonts w:hint="eastAsia"/>
          <w:sz w:val="15"/>
          <w:szCs w:val="15"/>
          <w:highlight w:val="none"/>
        </w:rPr>
        <w:t>，</w:t>
      </w:r>
      <w:r>
        <w:rPr>
          <w:rFonts w:hint="eastAsia"/>
          <w:sz w:val="15"/>
          <w:szCs w:val="15"/>
          <w:highlight w:val="none"/>
          <w:lang w:val="en-US" w:eastAsia="zh-CN"/>
        </w:rPr>
        <w:t>140322198210013312</w:t>
      </w:r>
      <w:r>
        <w:rPr>
          <w:rFonts w:hint="eastAsia"/>
          <w:sz w:val="15"/>
          <w:szCs w:val="15"/>
        </w:rPr>
        <w:t xml:space="preserve">  </w:t>
      </w:r>
      <w:r>
        <w:rPr>
          <w:rFonts w:hint="eastAsia"/>
          <w:sz w:val="15"/>
          <w:szCs w:val="15"/>
          <w:lang w:val="en-US" w:eastAsia="zh-CN"/>
        </w:rPr>
        <w:t>晋C03922D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