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高彦红</w:t>
      </w:r>
      <w:r>
        <w:rPr>
          <w:rFonts w:hint="eastAsia"/>
          <w:sz w:val="15"/>
          <w:szCs w:val="15"/>
          <w:highlight w:val="none"/>
        </w:rPr>
        <w:t>，</w:t>
      </w:r>
      <w:r>
        <w:rPr>
          <w:rFonts w:hint="eastAsia"/>
          <w:sz w:val="15"/>
          <w:szCs w:val="15"/>
          <w:highlight w:val="none"/>
          <w:lang w:val="en-US" w:eastAsia="zh-CN"/>
        </w:rPr>
        <w:t>140322197312063316</w:t>
      </w:r>
      <w:r>
        <w:rPr>
          <w:rFonts w:hint="eastAsia"/>
          <w:sz w:val="15"/>
          <w:szCs w:val="15"/>
        </w:rPr>
        <w:t xml:space="preserve">  </w:t>
      </w:r>
      <w:r>
        <w:rPr>
          <w:rFonts w:hint="eastAsia"/>
          <w:sz w:val="15"/>
          <w:szCs w:val="15"/>
          <w:lang w:val="en-US" w:eastAsia="zh-CN"/>
        </w:rPr>
        <w:t>冀A44518D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