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韩耀杰</w:t>
      </w:r>
      <w:r>
        <w:rPr>
          <w:rFonts w:hint="eastAsia"/>
          <w:sz w:val="15"/>
          <w:szCs w:val="15"/>
          <w:highlight w:val="none"/>
        </w:rPr>
        <w:t>，</w:t>
      </w:r>
      <w:r>
        <w:rPr>
          <w:rFonts w:hint="eastAsia"/>
          <w:sz w:val="15"/>
          <w:szCs w:val="15"/>
          <w:highlight w:val="none"/>
          <w:lang w:val="en-US" w:eastAsia="zh-CN"/>
        </w:rPr>
        <w:t>140121199501060810</w:t>
      </w:r>
      <w:r>
        <w:rPr>
          <w:rFonts w:hint="eastAsia"/>
          <w:sz w:val="15"/>
          <w:szCs w:val="15"/>
        </w:rPr>
        <w:t xml:space="preserve">  </w:t>
      </w:r>
      <w:r>
        <w:rPr>
          <w:rFonts w:hint="eastAsia"/>
          <w:sz w:val="15"/>
          <w:szCs w:val="15"/>
          <w:lang w:val="en-US" w:eastAsia="zh-CN"/>
        </w:rPr>
        <w:t>晋A05651D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