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浩</w:t>
      </w:r>
      <w:r>
        <w:rPr>
          <w:rFonts w:hint="eastAsia"/>
          <w:sz w:val="15"/>
          <w:szCs w:val="15"/>
          <w:highlight w:val="none"/>
        </w:rPr>
        <w:t>，</w:t>
      </w:r>
      <w:r>
        <w:rPr>
          <w:rFonts w:hint="eastAsia"/>
          <w:sz w:val="15"/>
          <w:szCs w:val="15"/>
          <w:highlight w:val="none"/>
          <w:lang w:val="en-US" w:eastAsia="zh-CN"/>
        </w:rPr>
        <w:t>140121199202170614</w:t>
      </w:r>
      <w:r>
        <w:rPr>
          <w:rFonts w:hint="eastAsia"/>
          <w:sz w:val="15"/>
          <w:szCs w:val="15"/>
        </w:rPr>
        <w:t xml:space="preserve">  </w:t>
      </w:r>
      <w:r>
        <w:rPr>
          <w:rFonts w:hint="eastAsia"/>
          <w:sz w:val="15"/>
          <w:szCs w:val="15"/>
          <w:lang w:val="en-US" w:eastAsia="zh-CN"/>
        </w:rPr>
        <w:t>沪A3392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