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常二耀</w:t>
      </w:r>
      <w:r>
        <w:rPr>
          <w:rFonts w:hint="eastAsia"/>
          <w:sz w:val="15"/>
          <w:szCs w:val="15"/>
          <w:highlight w:val="none"/>
        </w:rPr>
        <w:t>，</w:t>
      </w:r>
      <w:r>
        <w:rPr>
          <w:rFonts w:hint="eastAsia"/>
          <w:sz w:val="15"/>
          <w:szCs w:val="15"/>
          <w:highlight w:val="none"/>
          <w:lang w:val="en-US" w:eastAsia="zh-CN"/>
        </w:rPr>
        <w:t>140121198510206012</w:t>
      </w:r>
      <w:r>
        <w:rPr>
          <w:rFonts w:hint="eastAsia"/>
          <w:sz w:val="15"/>
          <w:szCs w:val="15"/>
        </w:rPr>
        <w:t xml:space="preserve">  </w:t>
      </w:r>
      <w:r>
        <w:rPr>
          <w:rFonts w:hint="eastAsia"/>
          <w:sz w:val="15"/>
          <w:szCs w:val="15"/>
          <w:lang w:val="en-US" w:eastAsia="zh-CN"/>
        </w:rPr>
        <w:t>晋K00035D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