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王瑞</w:t>
      </w:r>
      <w:r>
        <w:rPr>
          <w:rFonts w:hint="eastAsia"/>
          <w:sz w:val="15"/>
          <w:szCs w:val="15"/>
          <w:highlight w:val="none"/>
        </w:rPr>
        <w:t>，</w:t>
      </w:r>
      <w:r>
        <w:rPr>
          <w:rFonts w:hint="eastAsia"/>
          <w:sz w:val="15"/>
          <w:szCs w:val="15"/>
          <w:highlight w:val="none"/>
          <w:lang w:val="en-US" w:eastAsia="zh-CN"/>
        </w:rPr>
        <w:t>140121198508150611</w:t>
      </w:r>
      <w:r>
        <w:rPr>
          <w:rFonts w:hint="eastAsia"/>
          <w:sz w:val="15"/>
          <w:szCs w:val="15"/>
        </w:rPr>
        <w:t xml:space="preserve">  </w:t>
      </w:r>
      <w:r>
        <w:rPr>
          <w:rFonts w:hint="eastAsia"/>
          <w:sz w:val="15"/>
          <w:szCs w:val="15"/>
          <w:lang w:val="en-US" w:eastAsia="zh-CN"/>
        </w:rPr>
        <w:t>沪A18889A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