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阎会保</w:t>
      </w:r>
      <w:r>
        <w:rPr>
          <w:rFonts w:hint="eastAsia"/>
          <w:sz w:val="15"/>
          <w:szCs w:val="15"/>
          <w:highlight w:val="none"/>
        </w:rPr>
        <w:t>，</w:t>
      </w:r>
      <w:r>
        <w:rPr>
          <w:rFonts w:hint="eastAsia"/>
          <w:sz w:val="15"/>
          <w:szCs w:val="15"/>
          <w:highlight w:val="none"/>
          <w:lang w:val="en-US" w:eastAsia="zh-CN"/>
        </w:rPr>
        <w:t>140121197111250513</w:t>
      </w:r>
      <w:r>
        <w:rPr>
          <w:rFonts w:hint="eastAsia"/>
          <w:sz w:val="15"/>
          <w:szCs w:val="15"/>
        </w:rPr>
        <w:t xml:space="preserve">  </w:t>
      </w:r>
      <w:r>
        <w:rPr>
          <w:rFonts w:hint="eastAsia"/>
          <w:sz w:val="15"/>
          <w:szCs w:val="15"/>
          <w:lang w:val="en-US" w:eastAsia="zh-CN"/>
        </w:rPr>
        <w:t>沪A02231A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