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彭月梅</w:t>
      </w:r>
      <w:r>
        <w:rPr>
          <w:rFonts w:hint="eastAsia"/>
          <w:sz w:val="15"/>
          <w:szCs w:val="15"/>
          <w:highlight w:val="none"/>
        </w:rPr>
        <w:t>，</w:t>
      </w:r>
      <w:r>
        <w:rPr>
          <w:rFonts w:hint="eastAsia"/>
          <w:sz w:val="15"/>
          <w:szCs w:val="15"/>
          <w:highlight w:val="none"/>
          <w:lang w:val="en-US" w:eastAsia="zh-CN"/>
        </w:rPr>
        <w:t>132336198105060940</w:t>
      </w:r>
      <w:r>
        <w:rPr>
          <w:rFonts w:hint="eastAsia"/>
          <w:sz w:val="15"/>
          <w:szCs w:val="15"/>
        </w:rPr>
        <w:t xml:space="preserve">  </w:t>
      </w:r>
      <w:r>
        <w:rPr>
          <w:rFonts w:hint="eastAsia"/>
          <w:sz w:val="15"/>
          <w:szCs w:val="15"/>
          <w:lang w:val="en-US" w:eastAsia="zh-CN"/>
        </w:rPr>
        <w:t>冀ABN982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