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冯明辉</w:t>
      </w:r>
      <w:r>
        <w:rPr>
          <w:rFonts w:hint="eastAsia"/>
          <w:sz w:val="15"/>
          <w:szCs w:val="15"/>
          <w:highlight w:val="none"/>
        </w:rPr>
        <w:t>，</w:t>
      </w:r>
      <w:r>
        <w:rPr>
          <w:rFonts w:hint="eastAsia"/>
          <w:sz w:val="15"/>
          <w:szCs w:val="15"/>
          <w:highlight w:val="none"/>
          <w:lang w:val="en-US" w:eastAsia="zh-CN"/>
        </w:rPr>
        <w:t>132336197905201217</w:t>
      </w:r>
      <w:r>
        <w:rPr>
          <w:rFonts w:hint="eastAsia"/>
          <w:sz w:val="15"/>
          <w:szCs w:val="15"/>
        </w:rPr>
        <w:t xml:space="preserve">  </w:t>
      </w:r>
      <w:r>
        <w:rPr>
          <w:rFonts w:hint="eastAsia"/>
          <w:sz w:val="15"/>
          <w:szCs w:val="15"/>
          <w:lang w:val="en-US" w:eastAsia="zh-CN"/>
        </w:rPr>
        <w:t>冀A8101P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