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朱君正</w:t>
      </w:r>
      <w:r>
        <w:rPr>
          <w:rFonts w:hint="eastAsia"/>
          <w:sz w:val="15"/>
          <w:szCs w:val="15"/>
          <w:highlight w:val="none"/>
        </w:rPr>
        <w:t>，</w:t>
      </w:r>
      <w:r>
        <w:rPr>
          <w:rFonts w:hint="eastAsia"/>
          <w:sz w:val="15"/>
          <w:szCs w:val="15"/>
          <w:highlight w:val="none"/>
          <w:lang w:val="en-US" w:eastAsia="zh-CN"/>
        </w:rPr>
        <w:t>132336197511012018</w:t>
      </w:r>
      <w:r>
        <w:rPr>
          <w:rFonts w:hint="eastAsia"/>
          <w:sz w:val="15"/>
          <w:szCs w:val="15"/>
        </w:rPr>
        <w:t xml:space="preserve">  </w:t>
      </w:r>
      <w:r>
        <w:rPr>
          <w:rFonts w:hint="eastAsia"/>
          <w:sz w:val="15"/>
          <w:szCs w:val="15"/>
          <w:lang w:val="en-US" w:eastAsia="zh-CN"/>
        </w:rPr>
        <w:t>冀A8258Z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