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陈立中</w:t>
      </w:r>
      <w:r>
        <w:rPr>
          <w:rFonts w:hint="eastAsia"/>
          <w:sz w:val="15"/>
          <w:szCs w:val="15"/>
          <w:highlight w:val="none"/>
        </w:rPr>
        <w:t>，</w:t>
      </w:r>
      <w:r>
        <w:rPr>
          <w:rFonts w:hint="eastAsia"/>
          <w:sz w:val="15"/>
          <w:szCs w:val="15"/>
          <w:highlight w:val="none"/>
          <w:lang w:val="en-US" w:eastAsia="zh-CN"/>
        </w:rPr>
        <w:t>132335198111200050</w:t>
      </w:r>
      <w:r>
        <w:rPr>
          <w:rFonts w:hint="eastAsia"/>
          <w:sz w:val="15"/>
          <w:szCs w:val="15"/>
        </w:rPr>
        <w:t xml:space="preserve">  </w:t>
      </w:r>
      <w:r>
        <w:rPr>
          <w:rFonts w:hint="eastAsia"/>
          <w:sz w:val="15"/>
          <w:szCs w:val="15"/>
          <w:lang w:val="en-US" w:eastAsia="zh-CN"/>
        </w:rPr>
        <w:t>冀AKY887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