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韩彦伟</w:t>
      </w:r>
      <w:r>
        <w:rPr>
          <w:rFonts w:hint="eastAsia"/>
          <w:sz w:val="15"/>
          <w:szCs w:val="15"/>
          <w:highlight w:val="none"/>
        </w:rPr>
        <w:t>，</w:t>
      </w:r>
      <w:r>
        <w:rPr>
          <w:rFonts w:hint="eastAsia"/>
          <w:sz w:val="15"/>
          <w:szCs w:val="15"/>
          <w:highlight w:val="none"/>
          <w:lang w:val="en-US" w:eastAsia="zh-CN"/>
        </w:rPr>
        <w:t>132335198110191471</w:t>
      </w:r>
      <w:r>
        <w:rPr>
          <w:rFonts w:hint="eastAsia"/>
          <w:sz w:val="15"/>
          <w:szCs w:val="15"/>
        </w:rPr>
        <w:t xml:space="preserve">  </w:t>
      </w:r>
      <w:r>
        <w:rPr>
          <w:rFonts w:hint="eastAsia"/>
          <w:sz w:val="15"/>
          <w:szCs w:val="15"/>
          <w:lang w:val="en-US" w:eastAsia="zh-CN"/>
        </w:rPr>
        <w:t>冀A2919Z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