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郄国亮</w:t>
      </w:r>
      <w:r>
        <w:rPr>
          <w:rFonts w:hint="eastAsia"/>
          <w:sz w:val="15"/>
          <w:szCs w:val="15"/>
          <w:highlight w:val="none"/>
        </w:rPr>
        <w:t>，</w:t>
      </w:r>
      <w:r>
        <w:rPr>
          <w:rFonts w:hint="eastAsia"/>
          <w:sz w:val="15"/>
          <w:szCs w:val="15"/>
          <w:highlight w:val="none"/>
          <w:lang w:val="en-US" w:eastAsia="zh-CN"/>
        </w:rPr>
        <w:t>132335197902241479</w:t>
      </w:r>
      <w:r>
        <w:rPr>
          <w:rFonts w:hint="eastAsia"/>
          <w:sz w:val="15"/>
          <w:szCs w:val="15"/>
        </w:rPr>
        <w:t xml:space="preserve">  </w:t>
      </w:r>
      <w:r>
        <w:rPr>
          <w:rFonts w:hint="eastAsia"/>
          <w:sz w:val="15"/>
          <w:szCs w:val="15"/>
          <w:lang w:val="en-US" w:eastAsia="zh-CN"/>
        </w:rPr>
        <w:t>冀AKW791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