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刘彦会</w:t>
      </w:r>
      <w:r>
        <w:rPr>
          <w:rFonts w:hint="eastAsia"/>
          <w:sz w:val="15"/>
          <w:szCs w:val="15"/>
          <w:highlight w:val="none"/>
        </w:rPr>
        <w:t>，</w:t>
      </w:r>
      <w:r>
        <w:rPr>
          <w:rFonts w:hint="eastAsia"/>
          <w:sz w:val="15"/>
          <w:szCs w:val="15"/>
          <w:highlight w:val="none"/>
          <w:lang w:val="en-US" w:eastAsia="zh-CN"/>
        </w:rPr>
        <w:t>132335197705091176</w:t>
      </w:r>
      <w:r>
        <w:rPr>
          <w:rFonts w:hint="eastAsia"/>
          <w:sz w:val="15"/>
          <w:szCs w:val="15"/>
        </w:rPr>
        <w:t xml:space="preserve">  </w:t>
      </w:r>
      <w:r>
        <w:rPr>
          <w:rFonts w:hint="eastAsia"/>
          <w:sz w:val="15"/>
          <w:szCs w:val="15"/>
          <w:lang w:val="en-US" w:eastAsia="zh-CN"/>
        </w:rPr>
        <w:t>冀A2308W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