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苏静彦</w:t>
      </w:r>
      <w:r>
        <w:rPr>
          <w:rFonts w:hint="eastAsia"/>
          <w:sz w:val="15"/>
          <w:szCs w:val="15"/>
          <w:highlight w:val="none"/>
        </w:rPr>
        <w:t>，</w:t>
      </w:r>
      <w:r>
        <w:rPr>
          <w:rFonts w:hint="eastAsia"/>
          <w:sz w:val="15"/>
          <w:szCs w:val="15"/>
          <w:highlight w:val="none"/>
          <w:lang w:val="en-US" w:eastAsia="zh-CN"/>
        </w:rPr>
        <w:t>132335197408110414</w:t>
      </w:r>
      <w:r>
        <w:rPr>
          <w:rFonts w:hint="eastAsia"/>
          <w:sz w:val="15"/>
          <w:szCs w:val="15"/>
        </w:rPr>
        <w:t xml:space="preserve">  </w:t>
      </w:r>
      <w:r>
        <w:rPr>
          <w:rFonts w:hint="eastAsia"/>
          <w:sz w:val="15"/>
          <w:szCs w:val="15"/>
          <w:lang w:val="en-US" w:eastAsia="zh-CN"/>
        </w:rPr>
        <w:t>冀A43829D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